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</w:t>
      </w:r>
      <w:r w:rsidR="00510058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віконних прорізів </w:t>
      </w:r>
      <w:r w:rsidR="006F61B9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510058">
        <w:rPr>
          <w:rFonts w:ascii="Times New Roman" w:eastAsia="Times New Roman" w:hAnsi="Times New Roman"/>
          <w:sz w:val="28"/>
          <w:szCs w:val="28"/>
          <w:lang w:eastAsia="ru-RU"/>
        </w:rPr>
        <w:t>288 комбінованого типу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10058">
        <w:rPr>
          <w:rFonts w:ascii="Times New Roman" w:eastAsia="Times New Roman" w:hAnsi="Times New Roman"/>
          <w:sz w:val="28"/>
          <w:szCs w:val="28"/>
          <w:lang w:eastAsia="ru-RU"/>
        </w:rPr>
        <w:t xml:space="preserve"> 61082,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м. Харків</w:t>
      </w:r>
      <w:r w:rsidR="006F61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510058">
        <w:rPr>
          <w:rFonts w:ascii="Times New Roman" w:eastAsia="Times New Roman" w:hAnsi="Times New Roman"/>
          <w:sz w:val="28"/>
          <w:szCs w:val="28"/>
          <w:lang w:eastAsia="ru-RU"/>
        </w:rPr>
        <w:t>Ощепкова</w:t>
      </w:r>
      <w:proofErr w:type="spellEnd"/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10058">
        <w:rPr>
          <w:rFonts w:ascii="Times New Roman" w:eastAsia="Times New Roman" w:hAnsi="Times New Roman"/>
          <w:sz w:val="28"/>
          <w:szCs w:val="28"/>
          <w:lang w:eastAsia="ru-RU"/>
        </w:rPr>
        <w:t>8-а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51005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0058" w:rsidRPr="00510058">
        <w:rPr>
          <w:rFonts w:ascii="Times New Roman" w:eastAsia="Times New Roman" w:hAnsi="Times New Roman"/>
          <w:sz w:val="28"/>
          <w:szCs w:val="28"/>
          <w:lang w:eastAsia="ru-RU"/>
        </w:rPr>
        <w:t>UA-2021-07-21-003503-c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510058">
        <w:rPr>
          <w:rFonts w:ascii="Times New Roman" w:hAnsi="Times New Roman"/>
          <w:sz w:val="28"/>
          <w:szCs w:val="28"/>
        </w:rPr>
        <w:t xml:space="preserve">віконних прорізів </w:t>
      </w:r>
      <w:r w:rsidR="006F61B9">
        <w:rPr>
          <w:rFonts w:ascii="Times New Roman" w:hAnsi="Times New Roman"/>
          <w:sz w:val="28"/>
          <w:szCs w:val="28"/>
        </w:rPr>
        <w:t>будівлі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510058">
        <w:rPr>
          <w:rFonts w:ascii="Times New Roman" w:eastAsia="Times New Roman" w:hAnsi="Times New Roman"/>
          <w:sz w:val="28"/>
          <w:szCs w:val="28"/>
          <w:lang w:eastAsia="ru-RU"/>
        </w:rPr>
        <w:t>288 комбінованого типу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510058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510058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510058">
        <w:rPr>
          <w:rFonts w:ascii="Times New Roman" w:eastAsia="Times New Roman" w:hAnsi="Times New Roman"/>
          <w:sz w:val="28"/>
          <w:szCs w:val="28"/>
          <w:lang w:eastAsia="ru-RU"/>
        </w:rPr>
        <w:t>180 141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0058">
        <w:rPr>
          <w:rFonts w:ascii="Times New Roman" w:eastAsia="Times New Roman" w:hAnsi="Times New Roman"/>
          <w:sz w:val="28"/>
          <w:szCs w:val="28"/>
          <w:lang w:eastAsia="ru-RU"/>
        </w:rPr>
        <w:t>180 141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401ADF"/>
    <w:rsid w:val="004347E3"/>
    <w:rsid w:val="00482B0F"/>
    <w:rsid w:val="004D4C9B"/>
    <w:rsid w:val="0050273D"/>
    <w:rsid w:val="00510058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173EC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6F61B9"/>
    <w:rsid w:val="0071711D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EDC5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F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1643</Words>
  <Characters>937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89</cp:revision>
  <cp:lastPrinted>2021-03-22T13:14:00Z</cp:lastPrinted>
  <dcterms:created xsi:type="dcterms:W3CDTF">2021-03-17T12:08:00Z</dcterms:created>
  <dcterms:modified xsi:type="dcterms:W3CDTF">2021-07-22T07:20:00Z</dcterms:modified>
</cp:coreProperties>
</file>